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E75A0" w14:textId="77777777" w:rsidR="0043545F" w:rsidRPr="0062243A" w:rsidRDefault="0043545F" w:rsidP="0043545F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5E835FD4" w14:textId="77777777" w:rsidR="0043545F" w:rsidRPr="0062243A" w:rsidRDefault="0043545F" w:rsidP="0043545F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710026A6" w14:textId="77777777" w:rsidR="0043545F" w:rsidRPr="0062243A" w:rsidRDefault="0043545F" w:rsidP="0043545F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2DD797F4" w14:textId="77777777" w:rsidR="0043545F" w:rsidRPr="00FA14BE" w:rsidRDefault="0043545F" w:rsidP="0043545F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42ED49FA" w14:textId="77777777" w:rsidR="00266D42" w:rsidRPr="0043545F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43BC999" w14:textId="77777777" w:rsidR="00705165" w:rsidRPr="0043545F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4B1BAE4" w14:textId="77777777" w:rsidR="00705165" w:rsidRPr="0043545F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43545F">
        <w:rPr>
          <w:rFonts w:ascii="Times New Roman" w:hAnsi="Times New Roman"/>
          <w:b/>
          <w:sz w:val="20"/>
          <w:szCs w:val="20"/>
        </w:rPr>
        <w:t>ALLEGATO N. 1 PTPCT</w:t>
      </w:r>
    </w:p>
    <w:p w14:paraId="515B7B2B" w14:textId="77777777" w:rsidR="00705165" w:rsidRPr="0043545F" w:rsidRDefault="0043545F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43545F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43545F">
        <w:rPr>
          <w:rFonts w:ascii="Times New Roman" w:hAnsi="Times New Roman"/>
          <w:b/>
          <w:sz w:val="20"/>
          <w:szCs w:val="20"/>
        </w:rPr>
        <w:t>Opere e Lavori pubblici</w:t>
      </w:r>
    </w:p>
    <w:p w14:paraId="3D90FF42" w14:textId="77777777" w:rsidR="00705165" w:rsidRPr="0043545F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7E9D4A42" w14:textId="4FEAF38B" w:rsidR="00705165" w:rsidRPr="0043545F" w:rsidRDefault="00705165" w:rsidP="00705165">
      <w:pPr>
        <w:jc w:val="center"/>
        <w:rPr>
          <w:b/>
          <w:color w:val="2A58A7"/>
        </w:rPr>
      </w:pPr>
      <w:r w:rsidRPr="0043545F">
        <w:rPr>
          <w:b/>
          <w:color w:val="2A58A7"/>
        </w:rPr>
        <w:t>PTPC</w:t>
      </w:r>
      <w:r w:rsidR="007A3D22" w:rsidRPr="0043545F">
        <w:rPr>
          <w:b/>
          <w:color w:val="2A58A7"/>
        </w:rPr>
        <w:t>T</w:t>
      </w:r>
      <w:r w:rsidR="00221F1B" w:rsidRPr="0043545F">
        <w:rPr>
          <w:b/>
          <w:color w:val="2A58A7"/>
        </w:rPr>
        <w:t xml:space="preserve"> 202</w:t>
      </w:r>
      <w:r w:rsidR="00B353D7">
        <w:rPr>
          <w:b/>
          <w:color w:val="2A58A7"/>
        </w:rPr>
        <w:t>3</w:t>
      </w:r>
      <w:r w:rsidR="00221F1B" w:rsidRPr="0043545F">
        <w:rPr>
          <w:b/>
          <w:color w:val="2A58A7"/>
        </w:rPr>
        <w:t>/202</w:t>
      </w:r>
      <w:r w:rsidR="00B353D7">
        <w:rPr>
          <w:b/>
          <w:color w:val="2A58A7"/>
        </w:rPr>
        <w:t>5</w:t>
      </w:r>
    </w:p>
    <w:p w14:paraId="7336CA86" w14:textId="77777777" w:rsidR="00BE50E9" w:rsidRPr="0043545F" w:rsidRDefault="00BE50E9" w:rsidP="00BE50E9">
      <w:pPr>
        <w:rPr>
          <w:color w:val="000000"/>
        </w:rPr>
      </w:pPr>
    </w:p>
    <w:p w14:paraId="18045CF6" w14:textId="77777777" w:rsidR="00BE50E9" w:rsidRPr="0043545F" w:rsidRDefault="00BE50E9" w:rsidP="00BE50E9">
      <w:pPr>
        <w:rPr>
          <w:color w:val="000000"/>
        </w:rPr>
      </w:pPr>
    </w:p>
    <w:p w14:paraId="7A6EFA98" w14:textId="77777777" w:rsidR="00BE50E9" w:rsidRPr="0043545F" w:rsidRDefault="0043545F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43545F">
        <w:rPr>
          <w:color w:val="000000"/>
        </w:rPr>
        <w:t>:</w:t>
      </w:r>
    </w:p>
    <w:p w14:paraId="0E908006" w14:textId="77777777" w:rsidR="002A345E" w:rsidRPr="0043545F" w:rsidRDefault="0043545F" w:rsidP="00BE50E9">
      <w:r>
        <w:t>Geom. Baldin Daniele</w:t>
      </w:r>
    </w:p>
    <w:p w14:paraId="588C21BF" w14:textId="77777777" w:rsidR="00BE50E9" w:rsidRPr="0043545F" w:rsidRDefault="00BE50E9" w:rsidP="00BE50E9">
      <w:pPr>
        <w:rPr>
          <w:color w:val="000000"/>
        </w:rPr>
      </w:pPr>
    </w:p>
    <w:p w14:paraId="12F785BD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3CD265F9" w14:textId="77777777" w:rsidR="002216A6" w:rsidRPr="00024185" w:rsidRDefault="002216A6"/>
    <w:p w14:paraId="6E9ED1C7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562DD0CB" w14:textId="77777777" w:rsidTr="005C3891">
        <w:trPr>
          <w:trHeight w:val="23"/>
        </w:trPr>
        <w:tc>
          <w:tcPr>
            <w:tcW w:w="659" w:type="pct"/>
            <w:shd w:val="clear" w:color="auto" w:fill="CCCCCC"/>
          </w:tcPr>
          <w:p w14:paraId="5DE2B4B4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5D3B4F81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4765FA34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2E3C7DC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61B1E972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0155B66D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50441850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F658F0D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5C3891" w14:paraId="51E3B088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6AFEB3E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5E067CB" w14:textId="77777777" w:rsidR="001451FA" w:rsidRPr="005C3891" w:rsidRDefault="001451FA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CFA880C" w14:textId="77777777" w:rsidR="001451FA" w:rsidRPr="005C3891" w:rsidRDefault="001451FA" w:rsidP="005C3891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 w:rsidR="005C3891"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2422222" w14:textId="77777777" w:rsidR="001451FA" w:rsidRPr="005C389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 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E2429CD" w14:textId="77777777" w:rsidR="007137E0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L) Pianificazione urbanistica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C6460D6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2BDAE243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6F8337D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ADC1356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7DE8451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E86C222" w14:textId="77777777" w:rsidR="005C3891" w:rsidRPr="005C3891" w:rsidRDefault="005C389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2 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2D280B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L) Pianificazione urbanistica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0A1021D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7FDF50D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26E202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9B92D02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0008E1A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0585655" w14:textId="77777777" w:rsidR="005C3891" w:rsidRPr="005C3891" w:rsidRDefault="005C389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3</w:t>
            </w:r>
            <w:r w:rsidRPr="005C3891">
              <w:rPr>
                <w:color w:val="000000"/>
                <w:sz w:val="18"/>
                <w:szCs w:val="18"/>
              </w:rPr>
              <w:t xml:space="preserve"> Approvazione Programma lavori pubblici sotto i 100.000 euro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7F4E162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L) Pianificazione urbanistica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87732A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7A61BA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52E1576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3FA2E5A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FD10E68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2229235" w14:textId="77777777" w:rsidR="005C3891" w:rsidRPr="005C3891" w:rsidRDefault="005C389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4</w:t>
            </w:r>
            <w:r w:rsidRPr="005C3891">
              <w:rPr>
                <w:color w:val="000000"/>
                <w:sz w:val="18"/>
                <w:szCs w:val="18"/>
              </w:rPr>
              <w:t xml:space="preserve"> 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34FE0C8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L) Pianificazione urbanistica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A6F3737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AA54A1" w:rsidRPr="005C3891" w14:paraId="1E983B9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A8004B3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C412CDB" w14:textId="77777777" w:rsidR="001451FA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B62A1A0" w14:textId="77777777" w:rsidR="001451FA" w:rsidRPr="005C389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1DF6FAF" w14:textId="77777777" w:rsidR="001451FA" w:rsidRPr="005C3891" w:rsidRDefault="001451FA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 xml:space="preserve">n. </w:t>
            </w:r>
            <w:r w:rsidR="005C3891">
              <w:rPr>
                <w:color w:val="000000"/>
                <w:sz w:val="18"/>
                <w:szCs w:val="18"/>
              </w:rPr>
              <w:t>5</w:t>
            </w:r>
            <w:r w:rsidRPr="005C3891">
              <w:rPr>
                <w:color w:val="000000"/>
                <w:sz w:val="18"/>
                <w:szCs w:val="18"/>
              </w:rPr>
              <w:t xml:space="preserve"> 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3CC7061" w14:textId="77777777" w:rsidR="007137E0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50010FA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AA54A1" w:rsidRPr="005C3891" w14:paraId="7070522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131B6CA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B3E350D" w14:textId="77777777" w:rsidR="001451FA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C86337A" w14:textId="77777777" w:rsidR="001451FA" w:rsidRPr="005C389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3719D9E" w14:textId="77777777" w:rsidR="001451FA" w:rsidRPr="005C3891" w:rsidRDefault="001451FA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 xml:space="preserve">n. </w:t>
            </w:r>
            <w:r w:rsidR="005C3891">
              <w:rPr>
                <w:color w:val="000000"/>
                <w:sz w:val="18"/>
                <w:szCs w:val="18"/>
              </w:rPr>
              <w:t>6</w:t>
            </w:r>
            <w:r w:rsidRPr="005C3891">
              <w:rPr>
                <w:color w:val="000000"/>
                <w:sz w:val="18"/>
                <w:szCs w:val="18"/>
              </w:rPr>
              <w:t xml:space="preserve"> Affidamento appalto di lavori di importo pari o superiore a 40.000 euro e inferiore a 150.000 euro mediante affidamento diretto previa valutazione di cinque </w:t>
            </w:r>
            <w:r w:rsidRPr="005C3891">
              <w:rPr>
                <w:color w:val="000000"/>
                <w:sz w:val="18"/>
                <w:szCs w:val="18"/>
              </w:rPr>
              <w:lastRenderedPageBreak/>
              <w:t>operatori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8B8AF7C" w14:textId="77777777" w:rsidR="007137E0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lastRenderedPageBreak/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030EFE8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AA54A1" w:rsidRPr="005C3891" w14:paraId="49607DBA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00D5959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B297AD5" w14:textId="77777777" w:rsidR="001451FA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15A0C81" w14:textId="77777777" w:rsidR="001451FA" w:rsidRPr="005C389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69E8383" w14:textId="77777777" w:rsidR="001451FA" w:rsidRPr="005C3891" w:rsidRDefault="001451FA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 xml:space="preserve">n. </w:t>
            </w:r>
            <w:r w:rsidR="005C3891">
              <w:rPr>
                <w:color w:val="000000"/>
                <w:sz w:val="18"/>
                <w:szCs w:val="18"/>
              </w:rPr>
              <w:t>7</w:t>
            </w:r>
            <w:r w:rsidRPr="005C3891">
              <w:rPr>
                <w:color w:val="000000"/>
                <w:sz w:val="18"/>
                <w:szCs w:val="18"/>
              </w:rPr>
              <w:t xml:space="preserve"> Affidamento appalto di lavori di importo pari o superiore a 350.000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A27F979" w14:textId="77777777" w:rsidR="007137E0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A9AA2B2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600156F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5C4141A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E43E085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D091533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07F18EC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</w:t>
            </w:r>
            <w:r>
              <w:rPr>
                <w:color w:val="000000"/>
                <w:sz w:val="18"/>
                <w:szCs w:val="18"/>
              </w:rPr>
              <w:t xml:space="preserve"> 8 </w:t>
            </w:r>
            <w:r w:rsidRPr="005C3891">
              <w:rPr>
                <w:color w:val="000000"/>
                <w:sz w:val="18"/>
                <w:szCs w:val="18"/>
              </w:rPr>
              <w:t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EBF5F1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Q) Progettazione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5470116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321D7BDD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E7362B5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B9E8D14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C96EB25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4C7AABB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9</w:t>
            </w:r>
            <w:r w:rsidRPr="005C3891">
              <w:rPr>
                <w:color w:val="000000"/>
                <w:sz w:val="18"/>
                <w:szCs w:val="18"/>
              </w:rPr>
              <w:t xml:space="preserve"> 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AED9BED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Q) Progettazione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883C4B1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6D3D954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025A4A7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F2A6C91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993BE9C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404288A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5C3891">
              <w:rPr>
                <w:color w:val="000000"/>
                <w:sz w:val="18"/>
                <w:szCs w:val="18"/>
              </w:rPr>
              <w:t xml:space="preserve"> Progettazione esterna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E93DCA6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9848DB7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D3DF1E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E947891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0E2404C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2C97390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5630785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C3891">
              <w:rPr>
                <w:color w:val="000000"/>
                <w:sz w:val="18"/>
                <w:szCs w:val="18"/>
              </w:rPr>
              <w:t xml:space="preserve"> 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324599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48E2C15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03BD86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C750CD1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179A417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Assetto del territorio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298CAFE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AB03470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2</w:t>
            </w:r>
            <w:r w:rsidRPr="005C3891">
              <w:rPr>
                <w:color w:val="000000"/>
                <w:sz w:val="18"/>
                <w:szCs w:val="18"/>
              </w:rPr>
              <w:t xml:space="preserve"> 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4D86F14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E2A1A32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07757F78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2E94134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9774FAA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1381C8D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0AC275C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3</w:t>
            </w:r>
            <w:r w:rsidRPr="005C3891">
              <w:rPr>
                <w:color w:val="000000"/>
                <w:sz w:val="18"/>
                <w:szCs w:val="18"/>
              </w:rPr>
              <w:t xml:space="preserve"> 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76EE1F8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3DFB027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6B5AB00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1A7D405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E7D8AD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Assetto del territorio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144882B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D288B3A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4</w:t>
            </w:r>
            <w:r w:rsidRPr="005C3891">
              <w:rPr>
                <w:color w:val="000000"/>
                <w:sz w:val="18"/>
                <w:szCs w:val="18"/>
              </w:rPr>
              <w:t xml:space="preserve"> 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771ECFC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89D733D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20D37F7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11F86E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18668A4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C691B92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753682A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5C3891">
              <w:rPr>
                <w:color w:val="000000"/>
                <w:sz w:val="18"/>
                <w:szCs w:val="18"/>
              </w:rPr>
              <w:t xml:space="preserve">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5CFD41C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10904E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5A9B32C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028E978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C915D97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Assetto del territorio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FC017C9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75D611F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 xml:space="preserve">6 </w:t>
            </w:r>
            <w:r w:rsidRPr="005C3891">
              <w:rPr>
                <w:color w:val="000000"/>
                <w:sz w:val="18"/>
                <w:szCs w:val="18"/>
              </w:rPr>
              <w:t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63B9B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0D80741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FEB780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EF8319F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2946A1D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2B7D411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14F81D8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7</w:t>
            </w:r>
            <w:r w:rsidRPr="005C3891">
              <w:rPr>
                <w:color w:val="000000"/>
                <w:sz w:val="18"/>
                <w:szCs w:val="18"/>
              </w:rPr>
              <w:t xml:space="preserve"> 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235041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EA271E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7BDBEEE7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7694F82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E1BFE53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2F896A9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5B8A970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8</w:t>
            </w:r>
            <w:r w:rsidRPr="005C3891">
              <w:rPr>
                <w:color w:val="000000"/>
                <w:sz w:val="18"/>
                <w:szCs w:val="18"/>
              </w:rPr>
              <w:t xml:space="preserve"> 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848F19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1685D9B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B216548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F690DD4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C4445DF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2395D45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DBBF111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19</w:t>
            </w:r>
            <w:r w:rsidRPr="005C3891">
              <w:rPr>
                <w:color w:val="000000"/>
                <w:sz w:val="18"/>
                <w:szCs w:val="18"/>
              </w:rPr>
              <w:t xml:space="preserve"> 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E1BDA36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D8F3CEF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6018A93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B37476F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2BC43B7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B7EADE1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5E167E2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2</w:t>
            </w:r>
            <w:r>
              <w:rPr>
                <w:color w:val="000000"/>
                <w:sz w:val="18"/>
                <w:szCs w:val="18"/>
              </w:rPr>
              <w:t>0</w:t>
            </w:r>
            <w:r w:rsidRPr="005C3891">
              <w:rPr>
                <w:color w:val="000000"/>
                <w:sz w:val="18"/>
                <w:szCs w:val="18"/>
              </w:rPr>
              <w:t xml:space="preserve"> Alta sorveglianza lavori eseguiti in project financing o in convenzione con altri soggetti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35B0618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6059B0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EE9F95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D1F943E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F86E764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567AB23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51D4650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2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C3891">
              <w:rPr>
                <w:color w:val="000000"/>
                <w:sz w:val="18"/>
                <w:szCs w:val="18"/>
              </w:rPr>
              <w:t xml:space="preserve"> Redazione cronoprogramma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F1F5AC7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0EA7DD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09DA124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10E875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56A280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48EB38A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18AAB69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2</w:t>
            </w:r>
            <w:r>
              <w:rPr>
                <w:color w:val="000000"/>
                <w:sz w:val="18"/>
                <w:szCs w:val="18"/>
              </w:rPr>
              <w:t>2</w:t>
            </w:r>
            <w:r w:rsidRPr="005C3891">
              <w:rPr>
                <w:color w:val="000000"/>
                <w:sz w:val="18"/>
                <w:szCs w:val="18"/>
              </w:rPr>
              <w:t xml:space="preserve"> Servizi di pulizia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FDE972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959ECB0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</w:tbl>
    <w:p w14:paraId="0DFAF3E6" w14:textId="77777777" w:rsidR="008F358F" w:rsidRPr="00024185" w:rsidRDefault="008F358F" w:rsidP="00B179D4"/>
    <w:p w14:paraId="6F6B7F71" w14:textId="77777777" w:rsidR="00ED03DA" w:rsidRPr="00024185" w:rsidRDefault="00ED03DA" w:rsidP="00B179D4"/>
    <w:p w14:paraId="0A04F76F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 w:rsidR="005C3891"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5C3891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C347C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3837490">
    <w:abstractNumId w:val="0"/>
  </w:num>
  <w:num w:numId="2" w16cid:durableId="1680351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3545F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5C3891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06C58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353D7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347C7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53A9ED"/>
  <w15:docId w15:val="{E4E82628-94B7-4FD9-8D21-DC17DEDF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7C7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347C7"/>
  </w:style>
  <w:style w:type="character" w:customStyle="1" w:styleId="WW8Num1z1">
    <w:name w:val="WW8Num1z1"/>
    <w:rsid w:val="00C347C7"/>
  </w:style>
  <w:style w:type="character" w:customStyle="1" w:styleId="WW8Num1z2">
    <w:name w:val="WW8Num1z2"/>
    <w:rsid w:val="00C347C7"/>
  </w:style>
  <w:style w:type="character" w:customStyle="1" w:styleId="WW8Num1z3">
    <w:name w:val="WW8Num1z3"/>
    <w:rsid w:val="00C347C7"/>
  </w:style>
  <w:style w:type="character" w:customStyle="1" w:styleId="WW8Num1z4">
    <w:name w:val="WW8Num1z4"/>
    <w:rsid w:val="00C347C7"/>
  </w:style>
  <w:style w:type="character" w:customStyle="1" w:styleId="WW8Num1z5">
    <w:name w:val="WW8Num1z5"/>
    <w:rsid w:val="00C347C7"/>
  </w:style>
  <w:style w:type="character" w:customStyle="1" w:styleId="WW8Num1z6">
    <w:name w:val="WW8Num1z6"/>
    <w:rsid w:val="00C347C7"/>
  </w:style>
  <w:style w:type="character" w:customStyle="1" w:styleId="WW8Num1z7">
    <w:name w:val="WW8Num1z7"/>
    <w:rsid w:val="00C347C7"/>
  </w:style>
  <w:style w:type="character" w:customStyle="1" w:styleId="WW8Num1z8">
    <w:name w:val="WW8Num1z8"/>
    <w:rsid w:val="00C347C7"/>
  </w:style>
  <w:style w:type="character" w:customStyle="1" w:styleId="WW8Num2z0">
    <w:name w:val="WW8Num2z0"/>
    <w:rsid w:val="00C347C7"/>
    <w:rPr>
      <w:rFonts w:ascii="Symbol" w:hAnsi="Symbol" w:cs="Symbol"/>
    </w:rPr>
  </w:style>
  <w:style w:type="character" w:customStyle="1" w:styleId="WW8Num2z1">
    <w:name w:val="WW8Num2z1"/>
    <w:rsid w:val="00C347C7"/>
  </w:style>
  <w:style w:type="character" w:customStyle="1" w:styleId="WW8Num2z2">
    <w:name w:val="WW8Num2z2"/>
    <w:rsid w:val="00C347C7"/>
  </w:style>
  <w:style w:type="character" w:customStyle="1" w:styleId="WW8Num2z3">
    <w:name w:val="WW8Num2z3"/>
    <w:rsid w:val="00C347C7"/>
  </w:style>
  <w:style w:type="character" w:customStyle="1" w:styleId="WW8Num2z4">
    <w:name w:val="WW8Num2z4"/>
    <w:rsid w:val="00C347C7"/>
  </w:style>
  <w:style w:type="character" w:customStyle="1" w:styleId="WW8Num2z5">
    <w:name w:val="WW8Num2z5"/>
    <w:rsid w:val="00C347C7"/>
  </w:style>
  <w:style w:type="character" w:customStyle="1" w:styleId="WW8Num2z6">
    <w:name w:val="WW8Num2z6"/>
    <w:rsid w:val="00C347C7"/>
  </w:style>
  <w:style w:type="character" w:customStyle="1" w:styleId="WW8Num2z7">
    <w:name w:val="WW8Num2z7"/>
    <w:rsid w:val="00C347C7"/>
  </w:style>
  <w:style w:type="character" w:customStyle="1" w:styleId="WW8Num2z8">
    <w:name w:val="WW8Num2z8"/>
    <w:rsid w:val="00C347C7"/>
  </w:style>
  <w:style w:type="paragraph" w:customStyle="1" w:styleId="Titolo1">
    <w:name w:val="Titolo1"/>
    <w:basedOn w:val="Normale"/>
    <w:next w:val="Corpotesto"/>
    <w:rsid w:val="00C347C7"/>
    <w:pPr>
      <w:keepNext/>
      <w:spacing w:before="240" w:after="120"/>
    </w:pPr>
  </w:style>
  <w:style w:type="paragraph" w:styleId="Corpotesto">
    <w:name w:val="Body Text"/>
    <w:basedOn w:val="Normale"/>
    <w:rsid w:val="00C347C7"/>
    <w:pPr>
      <w:spacing w:after="140" w:line="288" w:lineRule="auto"/>
    </w:pPr>
  </w:style>
  <w:style w:type="paragraph" w:styleId="Elenco">
    <w:name w:val="List"/>
    <w:basedOn w:val="Corpotesto"/>
    <w:rsid w:val="00C347C7"/>
    <w:rPr>
      <w:rFonts w:cs="Mangal"/>
    </w:rPr>
  </w:style>
  <w:style w:type="paragraph" w:styleId="Didascalia">
    <w:name w:val="caption"/>
    <w:basedOn w:val="Normale"/>
    <w:qFormat/>
    <w:rsid w:val="00C347C7"/>
    <w:pPr>
      <w:suppressLineNumbers/>
      <w:spacing w:before="120" w:after="120"/>
    </w:pPr>
  </w:style>
  <w:style w:type="paragraph" w:customStyle="1" w:styleId="Indice">
    <w:name w:val="Indice"/>
    <w:basedOn w:val="Normale"/>
    <w:rsid w:val="00C347C7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C347C7"/>
    <w:pPr>
      <w:suppressLineNumbers/>
    </w:pPr>
  </w:style>
  <w:style w:type="paragraph" w:customStyle="1" w:styleId="Titolotabella">
    <w:name w:val="Titolo tabella"/>
    <w:basedOn w:val="Contenutotabella"/>
    <w:rsid w:val="00C347C7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29</cp:revision>
  <cp:lastPrinted>1900-12-31T23:00:00Z</cp:lastPrinted>
  <dcterms:created xsi:type="dcterms:W3CDTF">2016-12-02T18:01:00Z</dcterms:created>
  <dcterms:modified xsi:type="dcterms:W3CDTF">2023-05-19T09:40:00Z</dcterms:modified>
</cp:coreProperties>
</file>